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335" w:rsidRPr="00DC7335" w:rsidRDefault="00DC7335" w:rsidP="00DC7335">
      <w:pPr>
        <w:shd w:val="clear" w:color="auto" w:fill="FFFFFF"/>
        <w:spacing w:after="100" w:afterAutospacing="1" w:line="240" w:lineRule="auto"/>
        <w:rPr>
          <w:rFonts w:ascii="Arial" w:eastAsia="Times New Roman" w:hAnsi="Arial" w:cs="Arial"/>
          <w:color w:val="495057"/>
          <w:sz w:val="32"/>
          <w:szCs w:val="32"/>
          <w:lang w:eastAsia="pl-PL"/>
        </w:rPr>
      </w:pPr>
      <w:r w:rsidRPr="00DC7335">
        <w:rPr>
          <w:rFonts w:ascii="Arial" w:eastAsia="Times New Roman" w:hAnsi="Arial" w:cs="Arial"/>
          <w:color w:val="495057"/>
          <w:sz w:val="32"/>
          <w:szCs w:val="32"/>
          <w:lang w:eastAsia="pl-PL"/>
        </w:rPr>
        <w:t>Oto pierwsza propozycja w ramach </w:t>
      </w:r>
      <w:hyperlink r:id="rId5" w:history="1">
        <w:r w:rsidRPr="00DC7335">
          <w:rPr>
            <w:rFonts w:ascii="Arial" w:eastAsia="Times New Roman" w:hAnsi="Arial" w:cs="Arial"/>
            <w:color w:val="DB4B44"/>
            <w:sz w:val="32"/>
            <w:szCs w:val="32"/>
            <w:u w:val="single"/>
            <w:lang w:eastAsia="pl-PL"/>
          </w:rPr>
          <w:t>Ogólnopolskiego Programu dla Bibliotek Szkolnych</w:t>
        </w:r>
      </w:hyperlink>
      <w:r w:rsidRPr="00DC7335">
        <w:rPr>
          <w:rFonts w:ascii="Arial" w:eastAsia="Times New Roman" w:hAnsi="Arial" w:cs="Arial"/>
          <w:color w:val="495057"/>
          <w:sz w:val="32"/>
          <w:szCs w:val="32"/>
          <w:lang w:eastAsia="pl-PL"/>
        </w:rPr>
        <w:t> - gotowa akcja czytelnicza.</w:t>
      </w:r>
    </w:p>
    <w:p w:rsidR="00DC7335" w:rsidRPr="00DC7335" w:rsidRDefault="00DC7335" w:rsidP="00DC7335">
      <w:pPr>
        <w:shd w:val="clear" w:color="auto" w:fill="FFFFFF"/>
        <w:spacing w:after="100" w:afterAutospacing="1" w:line="240" w:lineRule="auto"/>
        <w:rPr>
          <w:rFonts w:ascii="Arial" w:eastAsia="Times New Roman" w:hAnsi="Arial" w:cs="Arial"/>
          <w:color w:val="495057"/>
          <w:sz w:val="32"/>
          <w:szCs w:val="32"/>
          <w:lang w:eastAsia="pl-PL"/>
        </w:rPr>
      </w:pPr>
      <w:bookmarkStart w:id="0" w:name="_GoBack"/>
      <w:bookmarkEnd w:id="0"/>
      <w:r w:rsidRPr="00DC7335">
        <w:rPr>
          <w:rFonts w:ascii="Arial" w:eastAsia="Times New Roman" w:hAnsi="Arial" w:cs="Arial"/>
          <w:color w:val="495057"/>
          <w:sz w:val="32"/>
          <w:szCs w:val="32"/>
          <w:lang w:eastAsia="pl-PL"/>
        </w:rPr>
        <w:t xml:space="preserve">W jej trakcie uczniowie przeczytają po pięć książek i </w:t>
      </w:r>
      <w:proofErr w:type="spellStart"/>
      <w:r w:rsidRPr="00DC7335">
        <w:rPr>
          <w:rFonts w:ascii="Arial" w:eastAsia="Times New Roman" w:hAnsi="Arial" w:cs="Arial"/>
          <w:color w:val="495057"/>
          <w:sz w:val="32"/>
          <w:szCs w:val="32"/>
          <w:lang w:eastAsia="pl-PL"/>
        </w:rPr>
        <w:t>i</w:t>
      </w:r>
      <w:proofErr w:type="spellEnd"/>
      <w:r w:rsidRPr="00DC7335">
        <w:rPr>
          <w:rFonts w:ascii="Arial" w:eastAsia="Times New Roman" w:hAnsi="Arial" w:cs="Arial"/>
          <w:color w:val="495057"/>
          <w:sz w:val="32"/>
          <w:szCs w:val="32"/>
          <w:lang w:eastAsia="pl-PL"/>
        </w:rPr>
        <w:t xml:space="preserve"> zrealizują dwa wyzwania związane z czytaniem, a jednocześnie będą zdobywać kolejne poziomy wtajemniczenia.</w:t>
      </w:r>
    </w:p>
    <w:p w:rsidR="00DC7335" w:rsidRPr="00DC7335" w:rsidRDefault="00DC7335" w:rsidP="00DC7335">
      <w:pPr>
        <w:shd w:val="clear" w:color="auto" w:fill="FFFFFF"/>
        <w:spacing w:after="100" w:afterAutospacing="1" w:line="510" w:lineRule="atLeast"/>
        <w:rPr>
          <w:rFonts w:ascii="freight-text-pro" w:eastAsia="Times New Roman" w:hAnsi="freight-text-pro" w:cs="Arial"/>
          <w:color w:val="495057"/>
          <w:sz w:val="29"/>
          <w:szCs w:val="29"/>
          <w:lang w:eastAsia="pl-PL"/>
        </w:rPr>
      </w:pPr>
      <w:r w:rsidRPr="00DC7335">
        <w:rPr>
          <w:rFonts w:ascii="freight-text-pro" w:eastAsia="Times New Roman" w:hAnsi="freight-text-pro" w:cs="Arial"/>
          <w:color w:val="495057"/>
          <w:sz w:val="29"/>
          <w:szCs w:val="29"/>
          <w:lang w:eastAsia="pl-PL"/>
        </w:rPr>
        <w:t xml:space="preserve">Prawie każda duża sieć handlowa ma swoją kartę lojalnościową. Ludzie, a tym bardziej dzieci, lubią coś zbierać. Stąd pomysły specjalistów od marketingu na </w:t>
      </w:r>
      <w:proofErr w:type="spellStart"/>
      <w:r w:rsidRPr="00DC7335">
        <w:rPr>
          <w:rFonts w:ascii="freight-text-pro" w:eastAsia="Times New Roman" w:hAnsi="freight-text-pro" w:cs="Arial"/>
          <w:color w:val="495057"/>
          <w:sz w:val="29"/>
          <w:szCs w:val="29"/>
          <w:lang w:eastAsia="pl-PL"/>
        </w:rPr>
        <w:t>Świeżaki</w:t>
      </w:r>
      <w:proofErr w:type="spellEnd"/>
      <w:r w:rsidRPr="00DC7335">
        <w:rPr>
          <w:rFonts w:ascii="freight-text-pro" w:eastAsia="Times New Roman" w:hAnsi="freight-text-pro" w:cs="Arial"/>
          <w:color w:val="495057"/>
          <w:sz w:val="29"/>
          <w:szCs w:val="29"/>
          <w:lang w:eastAsia="pl-PL"/>
        </w:rPr>
        <w:t xml:space="preserve">, </w:t>
      </w:r>
      <w:proofErr w:type="spellStart"/>
      <w:r w:rsidRPr="00DC7335">
        <w:rPr>
          <w:rFonts w:ascii="freight-text-pro" w:eastAsia="Times New Roman" w:hAnsi="freight-text-pro" w:cs="Arial"/>
          <w:color w:val="495057"/>
          <w:sz w:val="29"/>
          <w:szCs w:val="29"/>
          <w:lang w:eastAsia="pl-PL"/>
        </w:rPr>
        <w:t>Lidlaki</w:t>
      </w:r>
      <w:proofErr w:type="spellEnd"/>
      <w:r w:rsidRPr="00DC7335">
        <w:rPr>
          <w:rFonts w:ascii="freight-text-pro" w:eastAsia="Times New Roman" w:hAnsi="freight-text-pro" w:cs="Arial"/>
          <w:color w:val="495057"/>
          <w:sz w:val="29"/>
          <w:szCs w:val="29"/>
          <w:lang w:eastAsia="pl-PL"/>
        </w:rPr>
        <w:t xml:space="preserve"> i inne profity mające sprawić, że dzieci namówią rodziców do korzystania z danego sklepu.</w:t>
      </w:r>
    </w:p>
    <w:p w:rsidR="00DC7335" w:rsidRPr="00DC7335" w:rsidRDefault="00DC7335" w:rsidP="00DC7335">
      <w:pPr>
        <w:shd w:val="clear" w:color="auto" w:fill="FFFFFF"/>
        <w:spacing w:after="100" w:afterAutospacing="1" w:line="510" w:lineRule="atLeast"/>
        <w:rPr>
          <w:rFonts w:ascii="freight-text-pro" w:eastAsia="Times New Roman" w:hAnsi="freight-text-pro" w:cs="Arial"/>
          <w:color w:val="495057"/>
          <w:sz w:val="29"/>
          <w:szCs w:val="29"/>
          <w:lang w:eastAsia="pl-PL"/>
        </w:rPr>
      </w:pPr>
      <w:r w:rsidRPr="00DC7335">
        <w:rPr>
          <w:rFonts w:ascii="freight-text-pro" w:eastAsia="Times New Roman" w:hAnsi="freight-text-pro" w:cs="Arial"/>
          <w:color w:val="495057"/>
          <w:sz w:val="29"/>
          <w:szCs w:val="29"/>
          <w:lang w:eastAsia="pl-PL"/>
        </w:rPr>
        <w:t>Biblioteki szkolne nie zatrudniają agencji marketingowych, dysponują za to czymś, za co każda z nich dałaby się pokroić: codziennym dostępem do uczniów, o których uwagę mogą walczyć. A raczej muszą walczyć, ponieważ współcześnie – na skutek istnienia ogromnej oferty wszystkiego, od rozrywki, przez dobra materialne, po edukację – mamy więcej możliwości niż czasu i zdolności do skupienia się na nich.</w:t>
      </w:r>
    </w:p>
    <w:p w:rsidR="00DC7335" w:rsidRPr="00DC7335" w:rsidRDefault="00DC7335" w:rsidP="00DC7335">
      <w:pPr>
        <w:shd w:val="clear" w:color="auto" w:fill="FFFFFF"/>
        <w:spacing w:after="100" w:afterAutospacing="1" w:line="510" w:lineRule="atLeast"/>
        <w:rPr>
          <w:rFonts w:ascii="freight-text-pro" w:eastAsia="Times New Roman" w:hAnsi="freight-text-pro" w:cs="Arial"/>
          <w:color w:val="495057"/>
          <w:sz w:val="29"/>
          <w:szCs w:val="29"/>
          <w:lang w:eastAsia="pl-PL"/>
        </w:rPr>
      </w:pPr>
      <w:r w:rsidRPr="00DC7335">
        <w:rPr>
          <w:rFonts w:ascii="freight-text-pro" w:eastAsia="Times New Roman" w:hAnsi="freight-text-pro" w:cs="Arial"/>
          <w:color w:val="495057"/>
          <w:sz w:val="29"/>
          <w:szCs w:val="29"/>
          <w:lang w:eastAsia="pl-PL"/>
        </w:rPr>
        <w:t>Bez obaw, nie proponujemy wdrażania do bibliotek programów lojalnościowych na poważnie. Jednak skoro wszyscy je znają i (w dużej mierze) chętnie stosują, to dlaczego nie skorzystać z gotowego pomysłu i zrozumiałych zasad działania, by zachęcić dzieci do czytania w nowym roku szkolnym?</w:t>
      </w:r>
    </w:p>
    <w:p w:rsidR="00DC7335" w:rsidRPr="00DC7335" w:rsidRDefault="00DC7335" w:rsidP="00DC7335">
      <w:pPr>
        <w:shd w:val="clear" w:color="auto" w:fill="FFFFFF"/>
        <w:spacing w:before="750" w:after="750" w:line="240" w:lineRule="auto"/>
        <w:outlineLvl w:val="0"/>
        <w:rPr>
          <w:rFonts w:ascii="Roboto" w:eastAsia="Times New Roman" w:hAnsi="Roboto" w:cs="Arial"/>
          <w:b/>
          <w:bCs/>
          <w:caps/>
          <w:color w:val="495057"/>
          <w:kern w:val="36"/>
          <w:sz w:val="33"/>
          <w:szCs w:val="33"/>
          <w:lang w:eastAsia="pl-PL"/>
        </w:rPr>
      </w:pPr>
      <w:r w:rsidRPr="00DC7335">
        <w:rPr>
          <w:rFonts w:ascii="Roboto" w:eastAsia="Times New Roman" w:hAnsi="Roboto" w:cs="Arial"/>
          <w:b/>
          <w:bCs/>
          <w:caps/>
          <w:color w:val="495057"/>
          <w:kern w:val="36"/>
          <w:sz w:val="33"/>
          <w:szCs w:val="33"/>
          <w:lang w:eastAsia="pl-PL"/>
        </w:rPr>
        <w:t>NA CZYM TO POLEGA?</w:t>
      </w:r>
    </w:p>
    <w:p w:rsidR="00DC7335" w:rsidRPr="00DC7335" w:rsidRDefault="00DC7335" w:rsidP="00DC7335">
      <w:pPr>
        <w:shd w:val="clear" w:color="auto" w:fill="FFFFFF"/>
        <w:spacing w:after="100" w:afterAutospacing="1" w:line="510" w:lineRule="atLeast"/>
        <w:rPr>
          <w:rFonts w:ascii="freight-text-pro" w:eastAsia="Times New Roman" w:hAnsi="freight-text-pro" w:cs="Arial"/>
          <w:color w:val="495057"/>
          <w:sz w:val="29"/>
          <w:szCs w:val="29"/>
          <w:lang w:eastAsia="pl-PL"/>
        </w:rPr>
      </w:pPr>
      <w:r w:rsidRPr="00DC7335">
        <w:rPr>
          <w:rFonts w:ascii="freight-text-pro" w:eastAsia="Times New Roman" w:hAnsi="freight-text-pro" w:cs="Arial"/>
          <w:color w:val="495057"/>
          <w:sz w:val="29"/>
          <w:szCs w:val="29"/>
          <w:lang w:eastAsia="pl-PL"/>
        </w:rPr>
        <w:t xml:space="preserve">Zapraszamy do zabawy w Klub Pożeraczy Książek. W jej trakcie uczniowie przeczytają po pięć książek i </w:t>
      </w:r>
      <w:proofErr w:type="spellStart"/>
      <w:r w:rsidRPr="00DC7335">
        <w:rPr>
          <w:rFonts w:ascii="freight-text-pro" w:eastAsia="Times New Roman" w:hAnsi="freight-text-pro" w:cs="Arial"/>
          <w:color w:val="495057"/>
          <w:sz w:val="29"/>
          <w:szCs w:val="29"/>
          <w:lang w:eastAsia="pl-PL"/>
        </w:rPr>
        <w:t>i</w:t>
      </w:r>
      <w:proofErr w:type="spellEnd"/>
      <w:r w:rsidRPr="00DC7335">
        <w:rPr>
          <w:rFonts w:ascii="freight-text-pro" w:eastAsia="Times New Roman" w:hAnsi="freight-text-pro" w:cs="Arial"/>
          <w:color w:val="495057"/>
          <w:sz w:val="29"/>
          <w:szCs w:val="29"/>
          <w:lang w:eastAsia="pl-PL"/>
        </w:rPr>
        <w:t xml:space="preserve"> zrealizują dwa wyzwania związane z </w:t>
      </w:r>
      <w:r w:rsidRPr="00DC7335">
        <w:rPr>
          <w:rFonts w:ascii="freight-text-pro" w:eastAsia="Times New Roman" w:hAnsi="freight-text-pro" w:cs="Arial"/>
          <w:color w:val="495057"/>
          <w:sz w:val="29"/>
          <w:szCs w:val="29"/>
          <w:lang w:eastAsia="pl-PL"/>
        </w:rPr>
        <w:lastRenderedPageBreak/>
        <w:t>czytaniem, a jednocześnie będą zdobywać kolejne poziomy wtajemniczenia. Zabawa jest wzorowana na kartach lojalnościowych, sukcesie naszej akcji „Bilet powrotny do biblioteki” z 2021 r., a także na zasadach znanych z gier komputerowych.</w:t>
      </w:r>
    </w:p>
    <w:p w:rsidR="00DC7335" w:rsidRPr="00DC7335" w:rsidRDefault="00DC7335" w:rsidP="00DC7335">
      <w:pPr>
        <w:shd w:val="clear" w:color="auto" w:fill="FFFFFF"/>
        <w:spacing w:before="750" w:after="750" w:line="240" w:lineRule="auto"/>
        <w:outlineLvl w:val="0"/>
        <w:rPr>
          <w:rFonts w:ascii="Roboto" w:eastAsia="Times New Roman" w:hAnsi="Roboto" w:cs="Arial"/>
          <w:b/>
          <w:bCs/>
          <w:caps/>
          <w:color w:val="495057"/>
          <w:kern w:val="36"/>
          <w:sz w:val="33"/>
          <w:szCs w:val="33"/>
          <w:lang w:eastAsia="pl-PL"/>
        </w:rPr>
      </w:pPr>
      <w:r w:rsidRPr="00DC7335">
        <w:rPr>
          <w:rFonts w:ascii="Roboto" w:eastAsia="Times New Roman" w:hAnsi="Roboto" w:cs="Arial"/>
          <w:b/>
          <w:bCs/>
          <w:caps/>
          <w:color w:val="495057"/>
          <w:kern w:val="36"/>
          <w:sz w:val="33"/>
          <w:szCs w:val="33"/>
          <w:lang w:eastAsia="pl-PL"/>
        </w:rPr>
        <w:t>DLA KOGO?</w:t>
      </w:r>
    </w:p>
    <w:p w:rsidR="00DC7335" w:rsidRPr="00DC7335" w:rsidRDefault="00DC7335" w:rsidP="00DC7335">
      <w:pPr>
        <w:shd w:val="clear" w:color="auto" w:fill="FFFFFF"/>
        <w:spacing w:after="100" w:afterAutospacing="1" w:line="510" w:lineRule="atLeast"/>
        <w:rPr>
          <w:rFonts w:ascii="freight-text-pro" w:eastAsia="Times New Roman" w:hAnsi="freight-text-pro" w:cs="Arial"/>
          <w:color w:val="495057"/>
          <w:sz w:val="29"/>
          <w:szCs w:val="29"/>
          <w:lang w:eastAsia="pl-PL"/>
        </w:rPr>
      </w:pPr>
      <w:r w:rsidRPr="00DC7335">
        <w:rPr>
          <w:rFonts w:ascii="freight-text-pro" w:eastAsia="Times New Roman" w:hAnsi="freight-text-pro" w:cs="Arial"/>
          <w:color w:val="495057"/>
          <w:sz w:val="29"/>
          <w:szCs w:val="29"/>
          <w:lang w:eastAsia="pl-PL"/>
        </w:rPr>
        <w:t>Zabawa skierowana jest do dzieci od rozpoczęcia szkoły aż do poziomu, który uznacie za adekwatny. Trudno ustalić tu sztywną granicę. Wiele zależy od preferencji uczniów, kontaktu z nimi oraz ich zaangażowania w życie biblioteki w danej szkole. W razie potrzeby zabawa zakłada możliwość modyfikacji, co ułatwia przystosowanie jej do potrzeb starszych uczniów.</w:t>
      </w:r>
    </w:p>
    <w:p w:rsidR="00DC7335" w:rsidRPr="00DC7335" w:rsidRDefault="00DC7335" w:rsidP="00DC7335">
      <w:pPr>
        <w:shd w:val="clear" w:color="auto" w:fill="FFFFFF"/>
        <w:spacing w:before="750" w:after="750" w:line="240" w:lineRule="auto"/>
        <w:outlineLvl w:val="0"/>
        <w:rPr>
          <w:rFonts w:ascii="Roboto" w:eastAsia="Times New Roman" w:hAnsi="Roboto" w:cs="Arial"/>
          <w:b/>
          <w:bCs/>
          <w:caps/>
          <w:color w:val="495057"/>
          <w:kern w:val="36"/>
          <w:sz w:val="33"/>
          <w:szCs w:val="33"/>
          <w:lang w:eastAsia="pl-PL"/>
        </w:rPr>
      </w:pPr>
      <w:r w:rsidRPr="00DC7335">
        <w:rPr>
          <w:rFonts w:ascii="Roboto" w:eastAsia="Times New Roman" w:hAnsi="Roboto" w:cs="Arial"/>
          <w:b/>
          <w:bCs/>
          <w:caps/>
          <w:color w:val="495057"/>
          <w:kern w:val="36"/>
          <w:sz w:val="33"/>
          <w:szCs w:val="33"/>
          <w:lang w:eastAsia="pl-PL"/>
        </w:rPr>
        <w:t>INSTRUKCJA</w:t>
      </w:r>
    </w:p>
    <w:p w:rsidR="00DC7335" w:rsidRPr="00DC7335" w:rsidRDefault="00DC7335" w:rsidP="00DC7335">
      <w:pPr>
        <w:numPr>
          <w:ilvl w:val="0"/>
          <w:numId w:val="1"/>
        </w:numPr>
        <w:shd w:val="clear" w:color="auto" w:fill="FFFFFF"/>
        <w:spacing w:before="100" w:beforeAutospacing="1" w:after="100" w:afterAutospacing="1" w:line="240" w:lineRule="auto"/>
        <w:ind w:left="495"/>
        <w:rPr>
          <w:rFonts w:ascii="Arial" w:eastAsia="Times New Roman" w:hAnsi="Arial" w:cs="Arial"/>
          <w:color w:val="495057"/>
          <w:sz w:val="29"/>
          <w:szCs w:val="29"/>
          <w:lang w:eastAsia="pl-PL"/>
        </w:rPr>
      </w:pPr>
      <w:r w:rsidRPr="00DC7335">
        <w:rPr>
          <w:rFonts w:ascii="Arial" w:eastAsia="Times New Roman" w:hAnsi="Arial" w:cs="Arial"/>
          <w:color w:val="495057"/>
          <w:sz w:val="29"/>
          <w:szCs w:val="29"/>
          <w:lang w:eastAsia="pl-PL"/>
        </w:rPr>
        <w:t>Rozdaj czytelnikom karty. Możesz je pobrać z portalu Biblioteka.pl lub skserować ze wzoru dołączonego do tego numeru. Karty najlepiej wydrukować dwustronnie, na grubszym papierze. Rozdając karty, wyjaśnij, na czym polega akcja.</w:t>
      </w:r>
    </w:p>
    <w:p w:rsidR="00DC7335" w:rsidRPr="00DC7335" w:rsidRDefault="00DC7335" w:rsidP="00DC7335">
      <w:pPr>
        <w:numPr>
          <w:ilvl w:val="0"/>
          <w:numId w:val="1"/>
        </w:numPr>
        <w:shd w:val="clear" w:color="auto" w:fill="FFFFFF"/>
        <w:spacing w:before="100" w:beforeAutospacing="1" w:after="100" w:afterAutospacing="1" w:line="240" w:lineRule="auto"/>
        <w:ind w:left="495"/>
        <w:rPr>
          <w:rFonts w:ascii="Arial" w:eastAsia="Times New Roman" w:hAnsi="Arial" w:cs="Arial"/>
          <w:color w:val="495057"/>
          <w:sz w:val="29"/>
          <w:szCs w:val="29"/>
          <w:lang w:eastAsia="pl-PL"/>
        </w:rPr>
      </w:pPr>
      <w:r w:rsidRPr="00DC7335">
        <w:rPr>
          <w:rFonts w:ascii="Arial" w:eastAsia="Times New Roman" w:hAnsi="Arial" w:cs="Arial"/>
          <w:color w:val="495057"/>
          <w:sz w:val="29"/>
          <w:szCs w:val="29"/>
          <w:lang w:eastAsia="pl-PL"/>
        </w:rPr>
        <w:t>Karty można przekazać wszystkim uczniom (np. gdy będą wchodzić do szkoły lub za pośrednictwem wychowawców klas) albo tym, którzy skorzystają z biblioteki. Zachęcamy jednak do poszerzania grona odbiorców.</w:t>
      </w:r>
    </w:p>
    <w:p w:rsidR="00DC7335" w:rsidRPr="00DC7335" w:rsidRDefault="00DC7335" w:rsidP="00DC7335">
      <w:pPr>
        <w:numPr>
          <w:ilvl w:val="0"/>
          <w:numId w:val="1"/>
        </w:numPr>
        <w:shd w:val="clear" w:color="auto" w:fill="FFFFFF"/>
        <w:spacing w:before="100" w:beforeAutospacing="1" w:after="100" w:afterAutospacing="1" w:line="240" w:lineRule="auto"/>
        <w:ind w:left="495"/>
        <w:rPr>
          <w:rFonts w:ascii="Arial" w:eastAsia="Times New Roman" w:hAnsi="Arial" w:cs="Arial"/>
          <w:color w:val="495057"/>
          <w:sz w:val="29"/>
          <w:szCs w:val="29"/>
          <w:lang w:eastAsia="pl-PL"/>
        </w:rPr>
      </w:pPr>
      <w:r w:rsidRPr="00DC7335">
        <w:rPr>
          <w:rFonts w:ascii="Arial" w:eastAsia="Times New Roman" w:hAnsi="Arial" w:cs="Arial"/>
          <w:color w:val="495057"/>
          <w:sz w:val="29"/>
          <w:szCs w:val="29"/>
          <w:lang w:eastAsia="pl-PL"/>
        </w:rPr>
        <w:t>Na karcie znajduje się osiem pól. Większe pola oznaczają przeczytane (i zwrócone) książki z określonych kategorii, których opis znajduje się na odwrocie. Mniejsze pola to towarzyszące czytaniu wyzwania.</w:t>
      </w:r>
    </w:p>
    <w:p w:rsidR="00DC7335" w:rsidRPr="00DC7335" w:rsidRDefault="00DC7335" w:rsidP="00DC7335">
      <w:pPr>
        <w:numPr>
          <w:ilvl w:val="0"/>
          <w:numId w:val="1"/>
        </w:numPr>
        <w:shd w:val="clear" w:color="auto" w:fill="FFFFFF"/>
        <w:spacing w:before="100" w:beforeAutospacing="1" w:after="100" w:afterAutospacing="1" w:line="240" w:lineRule="auto"/>
        <w:ind w:left="495"/>
        <w:rPr>
          <w:rFonts w:ascii="Arial" w:eastAsia="Times New Roman" w:hAnsi="Arial" w:cs="Arial"/>
          <w:color w:val="495057"/>
          <w:sz w:val="29"/>
          <w:szCs w:val="29"/>
          <w:lang w:eastAsia="pl-PL"/>
        </w:rPr>
      </w:pPr>
      <w:r w:rsidRPr="00DC7335">
        <w:rPr>
          <w:rFonts w:ascii="Arial" w:eastAsia="Times New Roman" w:hAnsi="Arial" w:cs="Arial"/>
          <w:color w:val="495057"/>
          <w:sz w:val="29"/>
          <w:szCs w:val="29"/>
          <w:lang w:eastAsia="pl-PL"/>
        </w:rPr>
        <w:t xml:space="preserve">W trakcie całej zabawy uczeń ma do zrealizowania dwa wyzwania. Nie określamy jakie, żeby można je było dostosować do preferencji i wieku uczniów. Poniżej znajdują się nasze propozycje, ale możecie zaproponować dowolne. Zachęcamy </w:t>
      </w:r>
      <w:r w:rsidRPr="00DC7335">
        <w:rPr>
          <w:rFonts w:ascii="Arial" w:eastAsia="Times New Roman" w:hAnsi="Arial" w:cs="Arial"/>
          <w:color w:val="495057"/>
          <w:sz w:val="29"/>
          <w:szCs w:val="29"/>
          <w:lang w:eastAsia="pl-PL"/>
        </w:rPr>
        <w:lastRenderedPageBreak/>
        <w:t>jednak, by nie przesadzać z poziomem trudności. Dobrym pomysłem może być zaproponowanie kilku (np. rozpisanych na ścianie) do wyboru przez uczniów.</w:t>
      </w:r>
    </w:p>
    <w:p w:rsidR="00DC7335" w:rsidRPr="00DC7335" w:rsidRDefault="00DC7335" w:rsidP="00DC7335">
      <w:pPr>
        <w:numPr>
          <w:ilvl w:val="0"/>
          <w:numId w:val="1"/>
        </w:numPr>
        <w:shd w:val="clear" w:color="auto" w:fill="FFFFFF"/>
        <w:spacing w:before="100" w:beforeAutospacing="1" w:after="100" w:afterAutospacing="1" w:line="240" w:lineRule="auto"/>
        <w:ind w:left="495"/>
        <w:rPr>
          <w:rFonts w:ascii="Arial" w:eastAsia="Times New Roman" w:hAnsi="Arial" w:cs="Arial"/>
          <w:color w:val="495057"/>
          <w:sz w:val="29"/>
          <w:szCs w:val="29"/>
          <w:lang w:eastAsia="pl-PL"/>
        </w:rPr>
      </w:pPr>
      <w:r w:rsidRPr="00DC7335">
        <w:rPr>
          <w:rFonts w:ascii="Arial" w:eastAsia="Times New Roman" w:hAnsi="Arial" w:cs="Arial"/>
          <w:color w:val="495057"/>
          <w:sz w:val="29"/>
          <w:szCs w:val="29"/>
          <w:lang w:eastAsia="pl-PL"/>
        </w:rPr>
        <w:t>Do waszej oceny należy, czy chcecie nagrodzić realizację każdego zrealizowanego wyzwania bonusem, czy potraktujecie je jako zwykły element akcji. Gdy wymyślaliśmy zasady, początkowo bonus miał towarzyszyć każdemu wyzwaniu, by zasady przypominały te z gier komputerowych, w których gracz, poza zwykłą rozgrywką i osiąganiem kolejnych poziomów, czasem otrzymuje dodatkowe zadania, dzięki którym np. odblokowuje dodatkowe funkcje. Nasze propozycje bonusów znajdziecie na końcu artykułu, ale nie musicie ich stosować.</w:t>
      </w:r>
    </w:p>
    <w:p w:rsidR="00DC7335" w:rsidRPr="00DC7335" w:rsidRDefault="00DC7335" w:rsidP="00DC7335">
      <w:pPr>
        <w:numPr>
          <w:ilvl w:val="0"/>
          <w:numId w:val="1"/>
        </w:numPr>
        <w:shd w:val="clear" w:color="auto" w:fill="FFFFFF"/>
        <w:spacing w:before="100" w:beforeAutospacing="1" w:after="100" w:afterAutospacing="1" w:line="240" w:lineRule="auto"/>
        <w:ind w:left="495"/>
        <w:rPr>
          <w:rFonts w:ascii="Arial" w:eastAsia="Times New Roman" w:hAnsi="Arial" w:cs="Arial"/>
          <w:color w:val="495057"/>
          <w:sz w:val="29"/>
          <w:szCs w:val="29"/>
          <w:lang w:eastAsia="pl-PL"/>
        </w:rPr>
      </w:pPr>
      <w:r w:rsidRPr="00DC7335">
        <w:rPr>
          <w:rFonts w:ascii="Arial" w:eastAsia="Times New Roman" w:hAnsi="Arial" w:cs="Arial"/>
          <w:color w:val="495057"/>
          <w:sz w:val="29"/>
          <w:szCs w:val="29"/>
          <w:lang w:eastAsia="pl-PL"/>
        </w:rPr>
        <w:t>Po przeczytaniu każdej kolejnej książki (i czasem zrealizowaniu wyzwania) gracz (czyli uczeń) osiąga kolejny poziom. Kategorie książek umieszczone na polach są powiązane ze zdobywanymi poziomami. Kategorie celowo są bardzo ogólne. Zdajemy sobie sprawę, że nie zawsze jest wystarczająca liczba atrakcyjnych książek z wąskich kategorii, dlatego stworzyliśmy je tak, by obejmowały większość tytułów dla dzieci i młodzieży.</w:t>
      </w:r>
    </w:p>
    <w:p w:rsidR="00DC7335" w:rsidRPr="00DC7335" w:rsidRDefault="00DC7335" w:rsidP="00DC7335">
      <w:pPr>
        <w:numPr>
          <w:ilvl w:val="0"/>
          <w:numId w:val="1"/>
        </w:numPr>
        <w:shd w:val="clear" w:color="auto" w:fill="FFFFFF"/>
        <w:spacing w:before="100" w:beforeAutospacing="1" w:after="100" w:afterAutospacing="1" w:line="240" w:lineRule="auto"/>
        <w:ind w:left="495"/>
        <w:rPr>
          <w:rFonts w:ascii="Arial" w:eastAsia="Times New Roman" w:hAnsi="Arial" w:cs="Arial"/>
          <w:color w:val="495057"/>
          <w:sz w:val="29"/>
          <w:szCs w:val="29"/>
          <w:lang w:eastAsia="pl-PL"/>
        </w:rPr>
      </w:pPr>
      <w:r w:rsidRPr="00DC7335">
        <w:rPr>
          <w:rFonts w:ascii="Arial" w:eastAsia="Times New Roman" w:hAnsi="Arial" w:cs="Arial"/>
          <w:color w:val="495057"/>
          <w:sz w:val="29"/>
          <w:szCs w:val="29"/>
          <w:lang w:eastAsia="pl-PL"/>
        </w:rPr>
        <w:t>Po oddaniu piątej książki uczeń zdobywa poziom Pożeracza Książek i otrzymuje dyplom (do pobrania na Biblioteka.pl) lub inną nagrodę (np. z tabelki z bonusami).</w:t>
      </w:r>
    </w:p>
    <w:p w:rsidR="008300D5" w:rsidRDefault="008300D5"/>
    <w:sectPr w:rsidR="00830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eight-text-pro">
    <w:altName w:val="Times New Roman"/>
    <w:panose1 w:val="00000000000000000000"/>
    <w:charset w:val="00"/>
    <w:family w:val="roman"/>
    <w:notTrueType/>
    <w:pitch w:val="default"/>
  </w:font>
  <w:font w:name="Roboto">
    <w:altName w:val="Times New Roman"/>
    <w:panose1 w:val="02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2040C"/>
    <w:multiLevelType w:val="multilevel"/>
    <w:tmpl w:val="FA14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275059"/>
    <w:multiLevelType w:val="multilevel"/>
    <w:tmpl w:val="6DB6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35"/>
    <w:rsid w:val="008300D5"/>
    <w:rsid w:val="00DC7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45BC3-18D8-478B-AC31-E8CA7F6E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DC73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7335"/>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DC73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C7335"/>
    <w:rPr>
      <w:color w:val="0000FF"/>
      <w:u w:val="single"/>
    </w:rPr>
  </w:style>
  <w:style w:type="paragraph" w:customStyle="1" w:styleId="initial">
    <w:name w:val="initial"/>
    <w:basedOn w:val="Normalny"/>
    <w:rsid w:val="00DC733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167698">
      <w:bodyDiv w:val="1"/>
      <w:marLeft w:val="0"/>
      <w:marRight w:val="0"/>
      <w:marTop w:val="0"/>
      <w:marBottom w:val="0"/>
      <w:divBdr>
        <w:top w:val="none" w:sz="0" w:space="0" w:color="auto"/>
        <w:left w:val="none" w:sz="0" w:space="0" w:color="auto"/>
        <w:bottom w:val="none" w:sz="0" w:space="0" w:color="auto"/>
        <w:right w:val="none" w:sz="0" w:space="0" w:color="auto"/>
      </w:divBdr>
      <w:divsChild>
        <w:div w:id="1408385060">
          <w:marLeft w:val="-225"/>
          <w:marRight w:val="-225"/>
          <w:marTop w:val="0"/>
          <w:marBottom w:val="0"/>
          <w:divBdr>
            <w:top w:val="none" w:sz="0" w:space="0" w:color="auto"/>
            <w:left w:val="none" w:sz="0" w:space="0" w:color="auto"/>
            <w:bottom w:val="none" w:sz="0" w:space="0" w:color="auto"/>
            <w:right w:val="none" w:sz="0" w:space="0" w:color="auto"/>
          </w:divBdr>
          <w:divsChild>
            <w:div w:id="191039007">
              <w:marLeft w:val="0"/>
              <w:marRight w:val="0"/>
              <w:marTop w:val="0"/>
              <w:marBottom w:val="0"/>
              <w:divBdr>
                <w:top w:val="none" w:sz="0" w:space="0" w:color="auto"/>
                <w:left w:val="none" w:sz="0" w:space="0" w:color="auto"/>
                <w:bottom w:val="none" w:sz="0" w:space="0" w:color="auto"/>
                <w:right w:val="none" w:sz="0" w:space="0" w:color="auto"/>
              </w:divBdr>
              <w:divsChild>
                <w:div w:id="1091701594">
                  <w:marLeft w:val="-225"/>
                  <w:marRight w:val="-225"/>
                  <w:marTop w:val="0"/>
                  <w:marBottom w:val="0"/>
                  <w:divBdr>
                    <w:top w:val="none" w:sz="0" w:space="0" w:color="auto"/>
                    <w:left w:val="none" w:sz="0" w:space="0" w:color="auto"/>
                    <w:bottom w:val="none" w:sz="0" w:space="0" w:color="auto"/>
                    <w:right w:val="none" w:sz="0" w:space="0" w:color="auto"/>
                  </w:divBdr>
                  <w:divsChild>
                    <w:div w:id="430050099">
                      <w:marLeft w:val="0"/>
                      <w:marRight w:val="0"/>
                      <w:marTop w:val="0"/>
                      <w:marBottom w:val="0"/>
                      <w:divBdr>
                        <w:top w:val="none" w:sz="0" w:space="0" w:color="auto"/>
                        <w:left w:val="none" w:sz="0" w:space="0" w:color="auto"/>
                        <w:bottom w:val="none" w:sz="0" w:space="0" w:color="auto"/>
                        <w:right w:val="none" w:sz="0" w:space="0" w:color="auto"/>
                      </w:divBdr>
                      <w:divsChild>
                        <w:div w:id="5490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43953">
          <w:marLeft w:val="-225"/>
          <w:marRight w:val="-225"/>
          <w:marTop w:val="0"/>
          <w:marBottom w:val="0"/>
          <w:divBdr>
            <w:top w:val="none" w:sz="0" w:space="0" w:color="auto"/>
            <w:left w:val="none" w:sz="0" w:space="0" w:color="auto"/>
            <w:bottom w:val="none" w:sz="0" w:space="0" w:color="auto"/>
            <w:right w:val="none" w:sz="0" w:space="0" w:color="auto"/>
          </w:divBdr>
          <w:divsChild>
            <w:div w:id="2141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blioteka.pl/artykul/Biblioteka-dobre-miejsce-dla-czlowieka/12536"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599</Words>
  <Characters>3596</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T-1 126</dc:creator>
  <cp:keywords/>
  <dc:description/>
  <cp:lastModifiedBy>T-1 126</cp:lastModifiedBy>
  <cp:revision>2</cp:revision>
  <dcterms:created xsi:type="dcterms:W3CDTF">2023-09-13T10:58:00Z</dcterms:created>
  <dcterms:modified xsi:type="dcterms:W3CDTF">2023-09-13T11:00:00Z</dcterms:modified>
</cp:coreProperties>
</file>